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3AF4D">
      <w:pPr>
        <w:snapToGrid w:val="0"/>
        <w:spacing w:line="590" w:lineRule="exact"/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8"/>
          <w:szCs w:val="28"/>
        </w:rPr>
        <w:t>附件</w:t>
      </w:r>
    </w:p>
    <w:p w14:paraId="6C435FA5">
      <w:pPr>
        <w:snapToGrid w:val="0"/>
        <w:spacing w:line="590" w:lineRule="exact"/>
        <w:rPr>
          <w:rFonts w:ascii="黑体" w:hAnsi="黑体" w:eastAsia="黑体" w:cs="方正黑体_GBK"/>
          <w:sz w:val="32"/>
          <w:szCs w:val="32"/>
        </w:rPr>
      </w:pPr>
    </w:p>
    <w:p w14:paraId="01FF6790">
      <w:pPr>
        <w:spacing w:line="590" w:lineRule="exact"/>
        <w:jc w:val="center"/>
        <w:rPr>
          <w:rFonts w:ascii="方正大标宋简体" w:hAnsi="方正小标宋_GBK" w:eastAsia="方正大标宋简体" w:cs="方正小标宋_GBK"/>
          <w:sz w:val="44"/>
          <w:szCs w:val="44"/>
        </w:rPr>
      </w:pPr>
      <w:r>
        <w:rPr>
          <w:rFonts w:hint="eastAsia" w:ascii="方正大标宋简体" w:hAnsi="方正小标宋_GBK" w:eastAsia="方正大标宋简体" w:cs="方正小标宋_GBK"/>
          <w:sz w:val="44"/>
          <w:szCs w:val="44"/>
        </w:rPr>
        <w:t>2024年度江苏省档案科技项目立项选题指南</w:t>
      </w:r>
    </w:p>
    <w:p w14:paraId="4C4FBACA">
      <w:pPr>
        <w:spacing w:line="59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B14AD71">
      <w:pPr>
        <w:spacing w:line="59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为做好2024年度江苏省档案科技项目立项申报工作，制定本指南。</w:t>
      </w:r>
    </w:p>
    <w:p w14:paraId="0A12B819">
      <w:pPr>
        <w:spacing w:line="590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一、档案治理体系方向</w:t>
      </w:r>
    </w:p>
    <w:p w14:paraId="2CCDA9F6"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档案事业现代化的理论支撑、目标任务、实施路径，新修订《中华人民共和国档案法》《中华人民共和国档案法实施条例》等档案法律法规实施背景下档案管理体制、工作机制和法规制度，档案工作服务乡村振兴、基层治理、区域协调发展等国家重大战略，档案行政监管机制和能力建设，重大工程、重大活动和突发事件档案管理模式，档案社会化服务创新发展，档案科技自主创新能力提升，新时代档案人才队伍建设等方面开展研究。</w:t>
      </w:r>
    </w:p>
    <w:p w14:paraId="027E1C57">
      <w:pPr>
        <w:spacing w:line="590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二、档案资源体系方向</w:t>
      </w:r>
    </w:p>
    <w:p w14:paraId="53172F17"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档案资源的收集、整理、保管、鉴定等业务创新和流程再造，政务服务、科学研究、生产制造、生态保护等业务数据归档，红色档案、民生档案、非遗档案和地方特色档案接收、征集和专题数据库建设，新时代新成就江苏记忆工程，口述历史、新媒体信息的采集，优化综合档案馆馆藏结构，档案资源共建机制等方面开展研究。</w:t>
      </w:r>
    </w:p>
    <w:p w14:paraId="2D7F3083">
      <w:pPr>
        <w:spacing w:line="590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三、档案利用体系方向</w:t>
      </w:r>
    </w:p>
    <w:p w14:paraId="7EBED283"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档案开放的体系构建、审核制度、技术创新、共享机制，档案服务党委政府决策、社会民生、重大战略、重大工程、重大活动、突发事件应对的能力提升，“四史”教育、文化遗产传承、对外交流等专题档案协作开发利用，全媒体时代档案宣传展览方式方法创新，跨地区、跨行业、跨部门档案信息资源共享利用等方面开展研究。</w:t>
      </w:r>
    </w:p>
    <w:p w14:paraId="4C770637">
      <w:pPr>
        <w:spacing w:line="590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四、档案安全体系方向</w:t>
      </w:r>
    </w:p>
    <w:p w14:paraId="3B4BDD60"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档案安全治理，不同载体档案保护技术和设备创新，档案馆库综合智能控制，档案风险监测评估、异质异地容灾备份、分类分级保护等安全建设，重大自然灾害中档案抢救保护技术应用，档案服务外包安全保障和监管机制，档案管理信息系统和技术设备安全可控，档案数字资源长期保存策略及技术方案，档案数据安全治理等方面开展研究。</w:t>
      </w:r>
    </w:p>
    <w:p w14:paraId="3A220ECC">
      <w:pPr>
        <w:spacing w:line="590" w:lineRule="exact"/>
        <w:ind w:firstLine="640" w:firstLineChars="20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五、档案信息化建设方向</w:t>
      </w:r>
    </w:p>
    <w:p w14:paraId="4B33263A">
      <w:pPr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档案工作数字化转型的实施路径，人工智能等新一代信息技术在档案工作中的应用，音像档案和手写体档案智能识别，电子文件单套归档与电子档案单套管理，三维电子档案长期保存格式及关键技术，知识挖掘技术在档案信息深度开发应用，档案赋能数字经济、数字社会、数字政府的方式方法及技术路线创新，基于自主可控的数字档案馆（室）等系统建设等方面开展研究。</w:t>
      </w:r>
    </w:p>
    <w:sectPr>
      <w:footerReference r:id="rId3" w:type="default"/>
      <w:footerReference r:id="rId4" w:type="even"/>
      <w:pgSz w:w="11906" w:h="16838"/>
      <w:pgMar w:top="1814" w:right="1531" w:bottom="1985" w:left="1531" w:header="72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D820D">
    <w:pPr>
      <w:pStyle w:val="3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46EB8245"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30542">
    <w:pPr>
      <w:pStyle w:val="3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4872BE27">
    <w:pPr>
      <w:pStyle w:val="3"/>
      <w:ind w:firstLine="378" w:firstLineChars="135"/>
      <w:rPr>
        <w:rFonts w:ascii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0NGJkYWZhZjRiN2JjNjdhMWY0YzY4NTIxNDcwYWUifQ=="/>
  </w:docVars>
  <w:rsids>
    <w:rsidRoot w:val="71E3697D"/>
    <w:rsid w:val="000243B9"/>
    <w:rsid w:val="00060D25"/>
    <w:rsid w:val="000852CD"/>
    <w:rsid w:val="000B3367"/>
    <w:rsid w:val="000C6289"/>
    <w:rsid w:val="000D24EC"/>
    <w:rsid w:val="000F3B07"/>
    <w:rsid w:val="000F792A"/>
    <w:rsid w:val="00101915"/>
    <w:rsid w:val="00101A10"/>
    <w:rsid w:val="00124785"/>
    <w:rsid w:val="00160F89"/>
    <w:rsid w:val="001929B2"/>
    <w:rsid w:val="001971CB"/>
    <w:rsid w:val="001B3E3E"/>
    <w:rsid w:val="001C6F70"/>
    <w:rsid w:val="001F72E0"/>
    <w:rsid w:val="00264EF3"/>
    <w:rsid w:val="00293FDB"/>
    <w:rsid w:val="002A1017"/>
    <w:rsid w:val="002A3A27"/>
    <w:rsid w:val="002A3FB0"/>
    <w:rsid w:val="002F2CFD"/>
    <w:rsid w:val="00303401"/>
    <w:rsid w:val="00320025"/>
    <w:rsid w:val="00363FF0"/>
    <w:rsid w:val="003C0A56"/>
    <w:rsid w:val="003C41DE"/>
    <w:rsid w:val="003C54D0"/>
    <w:rsid w:val="003C6F40"/>
    <w:rsid w:val="003D3A8E"/>
    <w:rsid w:val="003E7199"/>
    <w:rsid w:val="003F6CB0"/>
    <w:rsid w:val="003F7DCC"/>
    <w:rsid w:val="00400E8E"/>
    <w:rsid w:val="004250E1"/>
    <w:rsid w:val="00461943"/>
    <w:rsid w:val="00473C6F"/>
    <w:rsid w:val="00484382"/>
    <w:rsid w:val="00494A17"/>
    <w:rsid w:val="004A3E60"/>
    <w:rsid w:val="004E56DC"/>
    <w:rsid w:val="004F1D60"/>
    <w:rsid w:val="004F4A3F"/>
    <w:rsid w:val="004F6DEB"/>
    <w:rsid w:val="00514E2E"/>
    <w:rsid w:val="00527A04"/>
    <w:rsid w:val="0053799D"/>
    <w:rsid w:val="00547A85"/>
    <w:rsid w:val="00550051"/>
    <w:rsid w:val="005651A6"/>
    <w:rsid w:val="00565B99"/>
    <w:rsid w:val="005805A9"/>
    <w:rsid w:val="00586CBE"/>
    <w:rsid w:val="005B5863"/>
    <w:rsid w:val="005B677A"/>
    <w:rsid w:val="005D6BC3"/>
    <w:rsid w:val="00640C4D"/>
    <w:rsid w:val="00644EEC"/>
    <w:rsid w:val="0065515F"/>
    <w:rsid w:val="0065585E"/>
    <w:rsid w:val="00694214"/>
    <w:rsid w:val="006C1444"/>
    <w:rsid w:val="006C7FA4"/>
    <w:rsid w:val="00702F03"/>
    <w:rsid w:val="00726D5A"/>
    <w:rsid w:val="00740AAB"/>
    <w:rsid w:val="00772888"/>
    <w:rsid w:val="00783044"/>
    <w:rsid w:val="007841DC"/>
    <w:rsid w:val="00784795"/>
    <w:rsid w:val="00867D78"/>
    <w:rsid w:val="008B062E"/>
    <w:rsid w:val="008F1C47"/>
    <w:rsid w:val="00917B04"/>
    <w:rsid w:val="009743C3"/>
    <w:rsid w:val="009809E1"/>
    <w:rsid w:val="00997DD9"/>
    <w:rsid w:val="009D1319"/>
    <w:rsid w:val="009D1A63"/>
    <w:rsid w:val="009E2CD6"/>
    <w:rsid w:val="009F522E"/>
    <w:rsid w:val="00A07595"/>
    <w:rsid w:val="00A411D3"/>
    <w:rsid w:val="00A82FE5"/>
    <w:rsid w:val="00A83E6A"/>
    <w:rsid w:val="00AA74A9"/>
    <w:rsid w:val="00AB5971"/>
    <w:rsid w:val="00AE1D6C"/>
    <w:rsid w:val="00AE240C"/>
    <w:rsid w:val="00AF0ED0"/>
    <w:rsid w:val="00AF46B3"/>
    <w:rsid w:val="00AF637B"/>
    <w:rsid w:val="00B1457C"/>
    <w:rsid w:val="00B1641C"/>
    <w:rsid w:val="00B54045"/>
    <w:rsid w:val="00B5433A"/>
    <w:rsid w:val="00B72AF0"/>
    <w:rsid w:val="00B8510F"/>
    <w:rsid w:val="00BE1896"/>
    <w:rsid w:val="00BE63B5"/>
    <w:rsid w:val="00C06C7C"/>
    <w:rsid w:val="00C50B6F"/>
    <w:rsid w:val="00C7234D"/>
    <w:rsid w:val="00C877AD"/>
    <w:rsid w:val="00C963FA"/>
    <w:rsid w:val="00CB37D4"/>
    <w:rsid w:val="00CC04AA"/>
    <w:rsid w:val="00CD6308"/>
    <w:rsid w:val="00CE0D2B"/>
    <w:rsid w:val="00D01985"/>
    <w:rsid w:val="00D61D15"/>
    <w:rsid w:val="00D87BB2"/>
    <w:rsid w:val="00DD1D71"/>
    <w:rsid w:val="00DE4021"/>
    <w:rsid w:val="00DF2CA3"/>
    <w:rsid w:val="00DF7F3D"/>
    <w:rsid w:val="00E10AF3"/>
    <w:rsid w:val="00E112B1"/>
    <w:rsid w:val="00E201B0"/>
    <w:rsid w:val="00E218BE"/>
    <w:rsid w:val="00E36AE4"/>
    <w:rsid w:val="00E51117"/>
    <w:rsid w:val="00EA68A9"/>
    <w:rsid w:val="00EB0D6A"/>
    <w:rsid w:val="00EB4C1F"/>
    <w:rsid w:val="00EE4FC9"/>
    <w:rsid w:val="00F1456F"/>
    <w:rsid w:val="00F20040"/>
    <w:rsid w:val="00F41130"/>
    <w:rsid w:val="00F44264"/>
    <w:rsid w:val="00F4491B"/>
    <w:rsid w:val="00F64D13"/>
    <w:rsid w:val="00FB3818"/>
    <w:rsid w:val="00FD7DBF"/>
    <w:rsid w:val="6B6E08C3"/>
    <w:rsid w:val="71E3697D"/>
    <w:rsid w:val="73937C35"/>
    <w:rsid w:val="760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标题 1 Char"/>
    <w:basedOn w:val="8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2">
    <w:name w:val="页眉 Char"/>
    <w:basedOn w:val="8"/>
    <w:link w:val="4"/>
    <w:qFormat/>
    <w:locked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1496</Words>
  <Characters>1557</Characters>
  <Lines>11</Lines>
  <Paragraphs>3</Paragraphs>
  <TotalTime>38</TotalTime>
  <ScaleCrop>false</ScaleCrop>
  <LinksUpToDate>false</LinksUpToDate>
  <CharactersWithSpaces>1572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2024-07-01T06:15:00Z</dcterms:created>
  <dc:creator>user04</dc:creator>
  <cp:lastModifiedBy>楠</cp:lastModifiedBy>
  <cp:lastPrinted>2024-07-01T06:39:00Z</cp:lastPrinted>
  <dcterms:modified xsi:type="dcterms:W3CDTF">2024-07-05T00:52:46Z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DB144243C5BC44E39C1B8BC95FD77DDB</vt:lpwstr>
  </property>
</Properties>
</file>